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「改革」の条件  市场主义の贫困を超えて</w:t>
      </w:r>
    </w:p>
    <w:p>
      <w:r>
        <w:rPr>
          <w:rFonts w:ascii="宋体" w:hAnsi="宋体" w:eastAsia="宋体"/>
          <w:sz w:val="24"/>
        </w:rPr>
        <w:t>佐和隆光编；池泽夏树，神野直彦，堂本晓子对谈者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「改革」の条件  市场主义の贫困を超えて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佐和隆光编；池泽夏树，神野直彦，堂本晓子对谈者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本书出售、求购地址：https://www.jiaokey.com/book/detail/40831677.html</w:t>
      </w:r>
    </w:p>
    <w:p>
      <w:r>
        <w:t>更多相关图书推荐：https://www.jiaokey.com</w:t>
      </w:r>
    </w:p>
    <w:p>
      <w:r>
        <w:t>佐和隆光编；池泽夏树，神野直彦，堂本晓子对谈者 其他作品：https://www.jiaokey.com/tag/佐和隆光编；池泽夏树，神野直彦，堂本晓子对谈者.html</w:t>
      </w:r>
    </w:p>
    <w:p>
      <w:r>
        <w:t>岩波书店 出版图书：https://www.jiaokey.com/tag/岩波书店.html</w:t>
      </w:r>
    </w:p>
    <w:p>
      <w:r>
        <w:t>关键词搜索：https://www.jiaokey.com/tag/「改革」の条件  市场主义の贫困を超えて.html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