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NECHN=俄罗斯民间合唱和风琴伴奏（苏维埃作曲家歌曲集）</w:t>
      </w:r>
    </w:p>
    <w:p>
      <w:r>
        <w:rPr>
          <w:rFonts w:ascii="宋体" w:hAnsi="宋体" w:eastAsia="宋体"/>
          <w:sz w:val="24"/>
        </w:rPr>
        <w:t>COBETCKNX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NECHN=俄罗斯民间合唱和风琴伴奏（苏维埃作曲家歌曲集）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COBETCKNX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本书出售、求购地址：https://www.jiaokey.com/book/detail/40828513.html</w:t>
      </w:r>
    </w:p>
    <w:p>
      <w:r>
        <w:t>更多相关图书推荐：https://www.jiaokey.com</w:t>
      </w:r>
    </w:p>
    <w:p>
      <w:r>
        <w:t>COBETCKNX 其他作品：https://www.jiaokey.com/tag/COBETCKNX.html</w:t>
      </w:r>
    </w:p>
    <w:p>
      <w:r>
        <w:t>ROCYAAPCTBEHHOE 出版图书：https://www.jiaokey.com/tag/ROCYAAPCTBEHHOE.html</w:t>
      </w:r>
    </w:p>
    <w:p>
      <w:r>
        <w:t>关键词搜索：https://www.jiaokey.com/tag/NECHN=俄罗斯民间合唱和风琴伴奏（苏维埃作曲家歌曲集）.html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