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间奏曲(大提琴钢琴谱)-摘自第一组曲改为大提琴钢琴谱(附分谱)(外文)</w:t>
      </w:r>
    </w:p>
    <w:p>
      <w:r>
        <w:rPr>
          <w:rFonts w:ascii="宋体" w:hAnsi="宋体" w:eastAsia="宋体"/>
          <w:sz w:val="24"/>
        </w:rPr>
        <w:t>柴科夫斯基曲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间奏曲(大提琴钢琴谱)-摘自第一组曲改为大提琴钢琴谱(附分谱)(外文)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本书出售、求购地址：https://www.jiaokey.com/book/detail/40825216.html</w:t>
      </w:r>
    </w:p>
    <w:p>
      <w:r>
        <w:t>更多相关图书推荐：https://www.jiaokey.com</w:t>
      </w:r>
    </w:p>
    <w:p>
      <w:r>
        <w:t>柴科夫斯基曲 其他作品：https://www.jiaokey.com/tag/柴科夫斯基曲.html</w:t>
      </w:r>
    </w:p>
    <w:p>
      <w:r>
        <w:t>关键词搜索：https://www.jiaokey.com/tag/间奏曲(大提琴钢琴谱)-摘自第一组曲改为大提琴钢琴谱(附分谱)(外文).html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