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東京専門学校の研究：「学問の独立」の具体相と「早稲田憲法草案」</w:t>
      </w:r>
    </w:p>
    <w:p>
      <w:r>
        <w:rPr>
          <w:rFonts w:ascii="宋体" w:hAnsi="宋体" w:eastAsia="宋体"/>
          <w:sz w:val="24"/>
        </w:rPr>
        <w:t>2010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東京専門学校の研究：「学問の独立」の具体相と「早稲田憲法草案」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本书出售、求购地址：https://www.jiaokey.com/book/detail/40822744.html</w:t>
      </w:r>
    </w:p>
    <w:p>
      <w:r>
        <w:t>更多相关图书推荐：https://www.jiaokey.com</w:t>
      </w:r>
    </w:p>
    <w:p>
      <w:r>
        <w:t>2010 01 其他作品：https://www.jiaokey.com/tag/2010 01.html</w:t>
      </w:r>
    </w:p>
    <w:p>
      <w:r>
        <w:t>关键词搜索：https://www.jiaokey.com/tag/東京専門学校の研究：「学問の独立」の具体相と「早稲田憲法草案」.html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