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Theorizing the southeast Asian city as text urban landscapes</w:t>
      </w:r>
    </w:p>
    <w:p>
      <w:r>
        <w:rPr>
          <w:rFonts w:ascii="宋体" w:hAnsi="宋体" w:eastAsia="宋体"/>
          <w:sz w:val="24"/>
        </w:rPr>
        <w:t>Robbie B. H. Goh ; Brenda S. A. Yeoh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Theorizing the southeast Asian city as text urban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Robbie B. H. Goh ; Brenda S. A. Yeoh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本书出售、求购地址：https://www.jiaokey.com/book/detail/40819807.html</w:t>
      </w:r>
    </w:p>
    <w:p>
      <w:r>
        <w:t>更多相关图书推荐：https://www.jiaokey.com</w:t>
      </w:r>
    </w:p>
    <w:p>
      <w:r>
        <w:t>Robbie B. H. Goh ; Brenda S. A. Yeoh 其他作品：https://www.jiaokey.com/tag/Robbie B. H. Goh ; Brenda S. A. Yeoh.html</w:t>
      </w:r>
    </w:p>
    <w:p>
      <w:r>
        <w:t>World Scientific 出版图书：https://www.jiaokey.com/tag/World Scientific.html</w:t>
      </w:r>
    </w:p>
    <w:p>
      <w:r>
        <w:t>关键词搜索：https://www.jiaokey.com/tag/Theorizing the southeast Asian city as text urban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