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AND PROBLEMS TO THE COURSE OF UNIT OPERATIONS OF CHEMICAL ENGINEERING</w:t>
      </w:r>
    </w:p>
    <w:p>
      <w:r>
        <w:rPr>
          <w:rFonts w:ascii="宋体" w:hAnsi="宋体" w:eastAsia="宋体"/>
          <w:sz w:val="24"/>
        </w:rPr>
        <w:t>K.F.PAVLOV，P.G.ROMANKOV，A.A.NOSKOV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AND PROBLEMS TO THE COURSE OF UNIT OPERATIONS OF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K.F.PAVLOV，P.G.ROMANKOV，A.A.NOSKOV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本书出售、求购地址：https://www.jiaokey.com/book/detail/40807388.html</w:t>
      </w:r>
    </w:p>
    <w:p>
      <w:r>
        <w:t>更多相关图书推荐：https://www.jiaokey.com</w:t>
      </w:r>
    </w:p>
    <w:p>
      <w:r>
        <w:t>K.F.PAVLOV，P.G.ROMANKOV，A.A.NOSKOV 其他作品：https://www.jiaokey.com/tag/K.F.PAVLOV，P.G.ROMANKOV，A.A.NOSKOV.html</w:t>
      </w:r>
    </w:p>
    <w:p>
      <w:r>
        <w:t>关键词搜索：https://www.jiaokey.com/tag/EXAMPLES AND PROBLEMS TO THE COURSE OF UNIT OPERATIONS OF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