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QUANTIFICATION IN LC AND GC A PRACTICAL GUIDE TO GOOD CHROMATOGRAPHIC DATA</w:t>
      </w:r>
    </w:p>
    <w:p>
      <w:r>
        <w:rPr>
          <w:rFonts w:ascii="宋体" w:hAnsi="宋体" w:eastAsia="宋体"/>
          <w:sz w:val="24"/>
        </w:rPr>
        <w:t>HANS-HOACHIM KUSS AND STAVROS KROMIDAS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QUANTIFICATION IN LC AND GC A PRACTICAL GUIDE TO GOOD CHROMATOGRAPHIC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HANS-HOACHIM KUSS AND STAVROS KROMIDAS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本书出售、求购地址：https://www.jiaokey.com/book/detail/40804846.html</w:t>
      </w:r>
    </w:p>
    <w:p>
      <w:r>
        <w:t>更多相关图书推荐：https://www.jiaokey.com</w:t>
      </w:r>
    </w:p>
    <w:p>
      <w:r>
        <w:t>HANS-HOACHIM KUSS AND STAVROS KROMIDAS 其他作品：https://www.jiaokey.com/tag/HANS-HOACHIM KUSS AND STAVROS KROMIDAS.html</w:t>
      </w:r>
    </w:p>
    <w:p>
      <w:r>
        <w:t>WILEY-VCH 出版图书：https://www.jiaokey.com/tag/WILEY-VCH.html</w:t>
      </w:r>
    </w:p>
    <w:p>
      <w:r>
        <w:t>关键词搜索：https://www.jiaokey.com/tag/QUANTIFICATION IN LC AND GC A PRACTICAL GUIDE TO GOOD CHROMATOGRAPHIC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