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AND DYNAMIC COUPLED FIELDS IN BODIES WITH PIEZOEFFECTS OR POLARIZATION GRADIENT</w:t>
      </w:r>
    </w:p>
    <w:p>
      <w:r>
        <w:rPr>
          <w:rFonts w:ascii="宋体" w:hAnsi="宋体" w:eastAsia="宋体"/>
          <w:sz w:val="24"/>
        </w:rPr>
        <w:t>JERZY PAWEL NOWACKI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AND DYNAMIC COUPLED FIELDS IN BODIES WITH PIEZOEFFECTS OR POLARIZATION GRADIENT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JERZY PAWEL NOWACKI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本书出售、求购地址：https://www.jiaokey.com/book/detail/40802558.html</w:t>
      </w:r>
    </w:p>
    <w:p>
      <w:r>
        <w:t>更多相关图书推荐：https://www.jiaokey.com</w:t>
      </w:r>
    </w:p>
    <w:p>
      <w:r>
        <w:t>JERZY PAWEL NOWACKI 其他作品：https://www.jiaokey.com/tag/JERZY PAWEL NOWACKI.html</w:t>
      </w:r>
    </w:p>
    <w:p>
      <w:r>
        <w:t>SPRINGER 出版图书：https://www.jiaokey.com/tag/SPRINGER.html</w:t>
      </w:r>
    </w:p>
    <w:p>
      <w:r>
        <w:t>关键词搜索：https://www.jiaokey.com/tag/STATIC AND DYNAMIC COUPLED FIELDS IN BODIES WITH PIEZOEFFECTS OR POLARIZATION GRADIENT.html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