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INDIVIDUAL TAX BASE CASES PROBLEMS AND POLICIES IN FEDERAL TAXATION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INDIVIDUAL TAX BASE CASES PROBLEMS AND POLICIES IN FEDERAL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本书出售、求购地址：https://www.jiaokey.com/book/detail/40798361.html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关键词搜索：https://www.jiaokey.com/tag/THE INDIVIDUAL TAX BASE CASES PROBLEMS AND POLICIES IN FEDERAL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