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two-phase flow and bioling heat transfer=气液两相流动和沸腾传热</w:t>
      </w:r>
    </w:p>
    <w:p>
      <w:r>
        <w:rPr>
          <w:rFonts w:ascii="宋体" w:hAnsi="宋体" w:eastAsia="宋体"/>
          <w:sz w:val="24"/>
        </w:rPr>
        <w:t>孙立成，王建军编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two-phase flow and bioling heat transfer=气液两相流动和沸腾传热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孙立成，王建军编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本书出售、求购地址：https://www.jiaokey.com/book/detail/40789762.html</w:t>
      </w:r>
    </w:p>
    <w:p>
      <w:r>
        <w:t>更多相关图书推荐：https://www.jiaokey.com</w:t>
      </w:r>
    </w:p>
    <w:p>
      <w:r>
        <w:t>孙立成，王建军编 其他作品：https://www.jiaokey.com/tag/孙立成，王建军编.html</w:t>
      </w:r>
    </w:p>
    <w:p>
      <w:r>
        <w:t>国防工业出版社 出版图书：https://www.jiaokey.com/tag/国防工业出版社.html</w:t>
      </w:r>
    </w:p>
    <w:p>
      <w:r>
        <w:t>关键词搜索：https://www.jiaokey.com/tag/an introduction to two-phase flow and bioling heat transfer=气液两相流动和沸腾传热.html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