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Communication：Process&amp;Prduct=国际商务交际</w:t>
      </w:r>
    </w:p>
    <w:p>
      <w:r>
        <w:rPr>
          <w:rFonts w:ascii="宋体" w:hAnsi="宋体" w:eastAsia="宋体"/>
          <w:sz w:val="24"/>
        </w:rPr>
        <w:t>（美）Mary Ellen Guffey，Dana Loewy原著；崔松改编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Communication：Process&amp;Prduct=国际商务交际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（美）Mary Ellen Guffey，Dana Loewy原著；崔松改编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本书出售、求购地址：https://www.jiaokey.com/book/detail/40788731.html</w:t>
      </w:r>
    </w:p>
    <w:p>
      <w:r>
        <w:t>更多相关图书推荐：https://www.jiaokey.com</w:t>
      </w:r>
    </w:p>
    <w:p>
      <w:r>
        <w:t>（美）Mary Ellen Guffey，Dana Loewy原著；崔松改编 其他作品：https://www.jiaokey.com/tag/（美）Mary Ellen Guffey，Dana Loewy原著；崔松改编.html</w:t>
      </w:r>
    </w:p>
    <w:p>
      <w:r>
        <w:t>中央广播电视大学出版社 出版图书：https://www.jiaokey.com/tag/中央广播电视大学出版社.html</w:t>
      </w:r>
    </w:p>
    <w:p>
      <w:r>
        <w:t>关键词搜索：https://www.jiaokey.com/tag/Business Communication：Process&amp;Prduct=国际商务交际.html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