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憲法改正の法理と手続:比較憲法学的考察を中心に</w:t>
      </w:r>
    </w:p>
    <w:p>
      <w:r>
        <w:rPr>
          <w:rFonts w:ascii="宋体" w:hAnsi="宋体" w:eastAsia="宋体"/>
          <w:sz w:val="24"/>
        </w:rPr>
        <w:t>竹花光範著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憲法改正の法理と手続:比較憲法学的考察を中心に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竹花光範著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本书出售、求购地址：https://www.jiaokey.com/book/detail/40787462.html</w:t>
      </w:r>
    </w:p>
    <w:p>
      <w:r>
        <w:t>更多相关图书推荐：https://www.jiaokey.com</w:t>
      </w:r>
    </w:p>
    <w:p>
      <w:r>
        <w:t>竹花光範著 其他作品：https://www.jiaokey.com/tag/竹花光範著.html</w:t>
      </w:r>
    </w:p>
    <w:p>
      <w:r>
        <w:t>关键词搜索：https://www.jiaokey.com/tag/憲法改正の法理と手続:比較憲法学的考察を中心に.html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