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7 事務管理·不当利得·不法行 新版</w:t>
      </w:r>
    </w:p>
    <w:p>
      <w:r>
        <w:rPr>
          <w:rFonts w:ascii="宋体" w:hAnsi="宋体" w:eastAsia="宋体"/>
          <w:sz w:val="24"/>
        </w:rPr>
        <w:t>遠藤浩，川井健，原島重義，広中俊雄，水本浩，山本進一編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7 事務管理·不当利得·不法行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遠藤浩，川井健，原島重義，広中俊雄，水本浩，山本進一編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本书出售、求购地址：https://www.jiaokey.com/book/detail/40785185.html</w:t>
      </w:r>
    </w:p>
    <w:p>
      <w:r>
        <w:t>更多相关图书推荐：https://www.jiaokey.com</w:t>
      </w:r>
    </w:p>
    <w:p>
      <w:r>
        <w:t>遠藤浩，川井健，原島重義，広中俊雄，水本浩，山本進一編 其他作品：https://www.jiaokey.com/tag/遠藤浩，川井健，原島重義，広中俊雄，水本浩，山本進一編.html</w:t>
      </w:r>
    </w:p>
    <w:p>
      <w:r>
        <w:t>关键词搜索：https://www.jiaokey.com/tag/民法 7 事務管理·不当利得·不法行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