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体制改革としての司法改革:日本型意思決定システムの構造転換と司法の役割</w:t>
      </w:r>
    </w:p>
    <w:p>
      <w:r>
        <w:rPr>
          <w:rFonts w:ascii="宋体" w:hAnsi="宋体" w:eastAsia="宋体"/>
          <w:sz w:val="24"/>
        </w:rPr>
        <w:t xml:space="preserve"> 河合幹雄編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体制改革としての司法改革:日本型意思決定システムの構造転換と司法の役割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河合幹雄編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信山社出版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本书出售、求购地址：https://www.jiaokey.com/book/detail/40784733.html</w:t>
      </w:r>
    </w:p>
    <w:p>
      <w:r>
        <w:t>更多相关图书推荐：https://www.jiaokey.com</w:t>
      </w:r>
    </w:p>
    <w:p>
      <w:r>
        <w:t xml:space="preserve"> 河合幹雄編 其他作品：https://www.jiaokey.com/tag/ 河合幹雄編.html</w:t>
      </w:r>
    </w:p>
    <w:p>
      <w:r>
        <w:t>信山社出版 出版图书：https://www.jiaokey.com/tag/信山社出版.html</w:t>
      </w:r>
    </w:p>
    <w:p>
      <w:r>
        <w:t>关键词搜索：https://www.jiaokey.com/tag/体制改革としての司法改革:日本型意思決定システムの構造転換と司法の役割.html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