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 sommaire de la faune malacologique du group d’aix</w:t>
      </w:r>
    </w:p>
    <w:p>
      <w:r>
        <w:rPr>
          <w:rFonts w:ascii="宋体" w:hAnsi="宋体" w:eastAsia="宋体"/>
          <w:sz w:val="24"/>
        </w:rPr>
        <w:t>F.fontannes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 sommaire de la faune malacologique du group d’aix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F.fontannes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H.georg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本书出售、求购地址：https://www.jiaokey.com/book/detail/40782902.html</w:t>
      </w:r>
    </w:p>
    <w:p>
      <w:r>
        <w:t>更多相关图书推荐：https://www.jiaokey.com</w:t>
      </w:r>
    </w:p>
    <w:p>
      <w:r>
        <w:t>F.fontannes 其他作品：https://www.jiaokey.com/tag/F.fontannes.html</w:t>
      </w:r>
    </w:p>
    <w:p>
      <w:r>
        <w:t>H.georg 出版图书：https://www.jiaokey.com/tag/H.georg.html</w:t>
      </w:r>
    </w:p>
    <w:p>
      <w:r>
        <w:t>关键词搜索：https://www.jiaokey.com/tag/description sommaire de la faune malacologique du group d’aix.html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