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REZEPTION DER EMRK SOWIE DER URTEILE DES EGMR IN DER FRANZOSISCHEN UND DEUTSCHEN RECHTSPRECHUNG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REZEPTION DER EMRK SOWIE DER URTEILE DES EGMR IN DER FRANZOSISCHEN UND DEUTSCHEN RECHTSPRECHUNG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本书出售、求购地址：https://www.jiaokey.com/book/detail/40770839.html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关键词搜索：https://www.jiaokey.com/tag/DIE REZEPTION DER EMRK SOWIE DER URTEILE DES EGMR IN DER FRANZOSISCHEN UND DEUTSCHEN RECHTSPRECHUNG.html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