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LUDEMANN GESETZGEBUNG ALS ENTSCHEIDUNGSPROZEB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LUDEMANN GESETZGEBUNG ALS ENTSCHEIDUNGSPROZEB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本书出售、求购地址：https://www.jiaokey.com/book/detail/40770247.html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关键词搜索：https://www.jiaokey.com/tag/CHRISTIAN LUDEMANN GESETZGEBUNG ALS ENTSCHEIDUNGSPROZEB.html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