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摩登样板间 2 后现代新古典=MODERN SAMPLE HOUSES 2 POST-MODERN NEO-CLASSICAL STYLE</w:t>
      </w:r>
    </w:p>
    <w:p>
      <w:r>
        <w:rPr>
          <w:rFonts w:ascii="宋体" w:hAnsi="宋体" w:eastAsia="宋体"/>
          <w:sz w:val="24"/>
        </w:rPr>
        <w:t>ID BOOK工作室编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摩登样板间 2 后现代新古典=MODERN SAMPLE HOUSES 2 POST-MODERN NEO-CLASSICAL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 BOOK工作室编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 武汉 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本书出售、求购地址：https://www.jiaokey.com/book/detail/40767284.html</w:t>
      </w:r>
    </w:p>
    <w:p>
      <w:r>
        <w:t>更多相关图书推荐：https://www.jiaokey.com</w:t>
      </w:r>
    </w:p>
    <w:p>
      <w:r>
        <w:t>ID BOOK工作室编 其他作品：https://www.jiaokey.com/tag/ID BOOK工作室编.html</w:t>
      </w:r>
    </w:p>
    <w:p>
      <w:r>
        <w:t>中国 武汉 华中科技大学出版社 出版图书：https://www.jiaokey.com/tag/中国 武汉 华中科技大学出版社.html</w:t>
      </w:r>
    </w:p>
    <w:p>
      <w:r>
        <w:t>关键词搜索：https://www.jiaokey.com/tag/摩登样板间 2 后现代新古典=MODERN SAMPLE HOUSES 2 POST-MODERN NEO-CLASSICAL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