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WORKING-CLASS CULTURE STUDIES IN HISTORY AND THEORY VOLUME:VI CENTRE FOR CONTEMPORARY CULTURAL STUDIES CLASSIC TEXTS</w:t>
      </w:r>
    </w:p>
    <w:p>
      <w:r>
        <w:rPr>
          <w:rFonts w:ascii="宋体" w:hAnsi="宋体" w:eastAsia="宋体"/>
          <w:sz w:val="24"/>
        </w:rPr>
        <w:t>CHAS CRITCHER AND RICHARD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WORKING-CLASS CULTURE STUDIES IN HISTORY AND THEORY VOLUME:VI CENTRE FOR CONTEMPORARY CULTURAL STUDIES CLASSIC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CHAS CRITCHER AND RICHARD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本书出售、求购地址：https://www.jiaokey.com/book/detail/40758171.html</w:t>
      </w:r>
    </w:p>
    <w:p>
      <w:r>
        <w:t>更多相关图书推荐：https://www.jiaokey.com</w:t>
      </w:r>
    </w:p>
    <w:p>
      <w:r>
        <w:t>CHAS CRITCHER AND RICHARD JOHNSON 其他作品：https://www.jiaokey.com/tag/CHAS CRITCHER AND RICHARD JOHNSON.html</w:t>
      </w:r>
    </w:p>
    <w:p>
      <w:r>
        <w:t>ROUTLEDGE 出版图书：https://www.jiaokey.com/tag/ROUTLEDGE.html</w:t>
      </w:r>
    </w:p>
    <w:p>
      <w:r>
        <w:t>关键词搜索：https://www.jiaokey.com/tag/WORKING-CLASS CULTURE STUDIES IN HISTORY AND THEORY VOLUME:VI CENTRE FOR CONTEMPORARY CULTURAL STUDIES CLASSIC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