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Esprit Philippe Chédeville Six galant duos for two equal melodic instruments particularly treble recorders HM 199</w:t>
      </w:r>
    </w:p>
    <w:p>
      <w:r>
        <w:rPr>
          <w:rFonts w:ascii="宋体" w:hAnsi="宋体" w:eastAsia="宋体"/>
          <w:sz w:val="24"/>
        </w:rPr>
        <w:t>ArthurvonArx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Esprit Philippe Chédeville Six galant duos for two equal melodic instruments particularly treble recorders HM 199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ArthurvonArx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BrenreiterVerlag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本书出售、求购地址：https://www.jiaokey.com/book/detail/40753940.html</w:t>
      </w:r>
    </w:p>
    <w:p>
      <w:r>
        <w:t>更多相关图书推荐：https://www.jiaokey.com</w:t>
      </w:r>
    </w:p>
    <w:p>
      <w:r>
        <w:t>ArthurvonArx 其他作品：https://www.jiaokey.com/tag/ArthurvonArx.html</w:t>
      </w:r>
    </w:p>
    <w:p>
      <w:r>
        <w:t>BrenreiterVerlag 出版图书：https://www.jiaokey.com/tag/BrenreiterVerlag.html</w:t>
      </w:r>
    </w:p>
    <w:p>
      <w:r>
        <w:t>关键词搜索：https://www.jiaokey.com/tag/Esprit Philippe Chédeville Six galant duos for two equal melodic instruments particularly treble recorders HM 199.html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