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trios pastorales pour fl?te hautbois clarinette &amp; basson</w:t>
      </w:r>
    </w:p>
    <w:p>
      <w:r>
        <w:rPr>
          <w:rFonts w:ascii="宋体" w:hAnsi="宋体" w:eastAsia="宋体"/>
          <w:sz w:val="24"/>
        </w:rPr>
        <w:t>Georges Migot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trios pastorales pour fl?te hautbois clarinette &amp; basson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Georges Migot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musicales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本书出售、求购地址：https://www.jiaokey.com/book/detail/40749019.html</w:t>
      </w:r>
    </w:p>
    <w:p>
      <w:r>
        <w:t>更多相关图书推荐：https://www.jiaokey.com</w:t>
      </w:r>
    </w:p>
    <w:p>
      <w:r>
        <w:t>Georges Migot 其他作品：https://www.jiaokey.com/tag/Georges Migot.html</w:t>
      </w:r>
    </w:p>
    <w:p>
      <w:r>
        <w:t>editions musicales 出版图书：https://www.jiaokey.com/tag/editions musicales.html</w:t>
      </w:r>
    </w:p>
    <w:p>
      <w:r>
        <w:t>关键词搜索：https://www.jiaokey.com/tag/trios pastorales pour fl?te hautbois clarinette &amp; basson.html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