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diletto musicale Nr.663 Cassatio in G für 2 h?rner violine viola und kontraba? rudoiLf malaric stimmen</w:t>
      </w:r>
    </w:p>
    <w:p>
      <w:r>
        <w:rPr>
          <w:rFonts w:ascii="宋体" w:hAnsi="宋体" w:eastAsia="宋体"/>
          <w:sz w:val="24"/>
        </w:rPr>
        <w:t>J.M.Sperger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diletto musicale Nr.663 Cassatio in G für 2 h?rner violine viola und kontraba? rudoiLf malaric stimmen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J.M.Sperger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本书出售、求购地址：https://www.jiaokey.com/book/detail/40741530.html</w:t>
      </w:r>
    </w:p>
    <w:p>
      <w:r>
        <w:t>更多相关图书推荐：https://www.jiaokey.com</w:t>
      </w:r>
    </w:p>
    <w:p>
      <w:r>
        <w:t>J.M.Sperger 其他作品：https://www.jiaokey.com/tag/J.M.Sperger.html</w:t>
      </w:r>
    </w:p>
    <w:p>
      <w:r>
        <w:t>Verlag Doblinger 出版图书：https://www.jiaokey.com/tag/Verlag Doblinger.html</w:t>
      </w:r>
    </w:p>
    <w:p>
      <w:r>
        <w:t>关键词搜索：https://www.jiaokey.com/tag/diletto musicale Nr.663 Cassatio in G für 2 h?rner violine viola und kontraba? rudoiLf malaric stimmen.html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