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Baroque  patterns Muster motivos padroes  motivi motifs</w:t>
      </w:r>
    </w:p>
    <w:p>
      <w:r>
        <w:rPr>
          <w:rFonts w:ascii="宋体" w:hAnsi="宋体" w:eastAsia="宋体"/>
          <w:sz w:val="24"/>
        </w:rPr>
        <w:t>desigan &amp; text by pepin van roojen and picture scanning by jakob hronek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Baroque  patterns Muster motivos padroes  motivi motifs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desigan &amp; text by pepin van roojen and picture scanning by jakob hronek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Pepin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本书出售、求购地址：https://www.jiaokey.com/book/detail/40739189.html</w:t>
      </w:r>
    </w:p>
    <w:p>
      <w:r>
        <w:t>更多相关图书推荐：https://www.jiaokey.com</w:t>
      </w:r>
    </w:p>
    <w:p>
      <w:r>
        <w:t>desigan &amp; text by pepin van roojen and picture scanning by jakob hronek 其他作品：https://www.jiaokey.com/tag/desigan &amp; text by pepin van roojen and picture scanning by jakob hronek.html</w:t>
      </w:r>
    </w:p>
    <w:p>
      <w:r>
        <w:t>The Pepin Press 出版图书：https://www.jiaokey.com/tag/The Pepin Press.html</w:t>
      </w:r>
    </w:p>
    <w:p>
      <w:r>
        <w:t>关键词搜索：https://www.jiaokey.com/tag/Baroque  patterns Muster motivos padroes  motivi motifs.html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