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stimuli-responsive materials from well-defined nanostructures to applications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stimuli-responsive materials from well-defined nanostructures to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本书出售、求购地址：https://www.jiaokey.com/book/detail/40736746.html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关键词搜索：https://www.jiaokey.com/tag/intelligent stimuli-responsive materials from well-defined nanostructures to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