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 COMPLIANCE BEST PRACTICES  2011 EDITION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 COMPLIANCE BEST PRACTICES 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本书出售、求购地址：https://www.jiaokey.com/book/detail/40735056.html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关键词搜索：https://www.jiaokey.com/tag/SEC COMPLIANCE BEST PRACTICES 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