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PRIMARY LAW SOURCEBOOK  STATUTES AND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PRIMARY LAW SOURCEBOOK  STATUTES AND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本书出售、求购地址：https://www.jiaokey.com/book/detail/40733223.html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关键词搜索：https://www.jiaokey.com/tag/INTELLECTUAL PROPERTY PRIMARY LAW SOURCEBOOK  STATUTES AND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