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ENVIRONMENTAL LAW  SECOND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ENVIRONMENTAL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本书出售、求购地址：https://www.jiaokey.com/book/detail/40732620.html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关键词搜索：https://www.jiaokey.com/tag/CASES AND MATERIALS ON ENVIRONMENTAL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