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 TEXT AND CASES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关键词搜索：https://www.jiaokey.com/tag/BUSINESS LAW 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