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  PRINCIPLES AND CASES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  PRINCIPLES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本书出售、求购地址：https://www.jiaokey.com/book/detail/40732051.html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关键词搜索：https://www.jiaokey.com/tag/BUSINESS LAW  PRINCIPLES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