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CASES AND MATERIALS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CASES AND MATERIALS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本书出售、求购地址：https://www.jiaokey.com/book/detail/40731835.html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关键词搜索：https://www.jiaokey.com/tag/SECURITIES REGULATION  CASES AND MATERIALS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