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UNDER LAW  VOLUME I:FREE SPEECH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UNDER LAW  VOLUME I:FREE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本书出售、求购地址：https://www.jiaokey.com/book/detail/40731260.html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关键词搜索：https://www.jiaokey.com/tag/COMMUNICATION UNDER LAW  VOLUME I:FREE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