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RILEY ON BUSINESS INTERRUPTION AND CONSEQUENTIAL LOSS INSURANCES AND CLAIMS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RILEY ON BUSINESS INTERRUPTION AND CONSEQUENTIAL LOSS INSURANCES AND CLAIMS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本书出售、求购地址：https://www.jiaokey.com/book/detail/40731022.html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关键词搜索：https://www.jiaokey.com/tag/RILEY ON BUSINESS INTERRUPTION AND CONSEQUENTIAL LOSS INSURANCES AND CLAIMS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