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EFFICIENCY:THE SOLE CONCERN OF MODERN ANTITRUST POLICY?  NON-EFFICIENCY CONSIDERATIONS UNDER ARTICLE 101 TFEU</w:t>
      </w:r>
    </w:p>
    <w:p>
      <w:r>
        <w:rPr>
          <w:rFonts w:ascii="宋体" w:hAnsi="宋体" w:eastAsia="宋体"/>
          <w:sz w:val="24"/>
        </w:rPr>
        <w:t>BEN VAN ROMPUY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EFFICIENCY:THE SOLE CONCERN OF MODERN ANTITRUST POLICY?  NON-EFFICIENCY CONSIDERATIONS UNDER ARTICLE 101 TFEU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VAN ROMPUY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本书出售、求购地址：https://www.jiaokey.com/book/detail/40728712.html</w:t>
      </w:r>
    </w:p>
    <w:p>
      <w:r>
        <w:t>更多相关图书推荐：https://www.jiaokey.com</w:t>
      </w:r>
    </w:p>
    <w:p>
      <w:r>
        <w:t>BEN VAN ROMPUY 其他作品：https://www.jiaokey.com/tag/BEN VAN ROMPUY.html</w:t>
      </w:r>
    </w:p>
    <w:p>
      <w:r>
        <w:t>WOLTERS KLUWER 出版图书：https://www.jiaokey.com/tag/WOLTERS KLUWER.html</w:t>
      </w:r>
    </w:p>
    <w:p>
      <w:r>
        <w:t>关键词搜索：https://www.jiaokey.com/tag/ECONOMIC EFFICIENCY:THE SOLE CONCERN OF MODERN ANTITRUST POLICY?  NON-EFFICIENCY CONSIDERATIONS UNDER ARTICLE 101 TFEU.html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