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DOES EU MERGER CONTROL DISCRIMINATE AGAINST SMALL MARKET COMPANIES?  DIAGNOSING THE ARGUMENT WITH CONCLUSIONS</w:t>
      </w:r>
    </w:p>
    <w:p>
      <w:r>
        <w:rPr>
          <w:rFonts w:ascii="宋体" w:hAnsi="宋体" w:eastAsia="宋体"/>
          <w:sz w:val="24"/>
        </w:rPr>
        <w:t>MIKA OINONEN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DOES EU MERGER CONTROL DISCRIMINATE AGAINST SMALL MARKET COMPANIES?  DIAGNOSING THE ARGUMENT WITH CONCLUSIONS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MIKA OINONEN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本书出售、求购地址：https://www.jiaokey.com/book/detail/40728552.html</w:t>
      </w:r>
    </w:p>
    <w:p>
      <w:r>
        <w:t>更多相关图书推荐：https://www.jiaokey.com</w:t>
      </w:r>
    </w:p>
    <w:p>
      <w:r>
        <w:t>MIKA OINONEN 其他作品：https://www.jiaokey.com/tag/MIKA OINONEN.html</w:t>
      </w:r>
    </w:p>
    <w:p>
      <w:r>
        <w:t>WOLTERS KLUWER 出版图书：https://www.jiaokey.com/tag/WOLTERS KLUWER.html</w:t>
      </w:r>
    </w:p>
    <w:p>
      <w:r>
        <w:t>关键词搜索：https://www.jiaokey.com/tag/DOES EU MERGER CONTROL DISCRIMINATE AGAINST SMALL MARKET COMPANIES?  DIAGNOSING THE ARGUMENT WITH CONCLUSIONS.html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