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現代日本語講座 第2巻 表現</w:t>
      </w:r>
    </w:p>
    <w:p>
      <w:r>
        <w:rPr>
          <w:rFonts w:ascii="宋体" w:hAnsi="宋体" w:eastAsia="宋体"/>
          <w:sz w:val="24"/>
        </w:rPr>
        <w:t>飛田良文，佐藤武義編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現代日本語講座 第2巻 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飛田良文，佐藤武義編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本书出售、求购地址：https://www.jiaokey.com/book/detail/40717012.html</w:t>
      </w:r>
    </w:p>
    <w:p>
      <w:r>
        <w:t>更多相关图书推荐：https://www.jiaokey.com</w:t>
      </w:r>
    </w:p>
    <w:p>
      <w:r>
        <w:t>飛田良文，佐藤武義編 其他作品：https://www.jiaokey.com/tag/飛田良文，佐藤武義編.html</w:t>
      </w:r>
    </w:p>
    <w:p>
      <w:r>
        <w:t>关键词搜索：https://www.jiaokey.com/tag/現代日本語講座 第2巻 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