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heterocyclic chemistry importance in nature and in the synthesis of pharmaceuticals</w:t>
      </w:r>
    </w:p>
    <w:p>
      <w:r>
        <w:rPr>
          <w:rFonts w:ascii="宋体" w:hAnsi="宋体" w:eastAsia="宋体"/>
          <w:sz w:val="24"/>
        </w:rPr>
        <w:t>louis D.quin and john A.tyrell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heterocyclic chemistry importance in nature and in the synthesis of pharmaceuticals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D.quin and john A.tyrell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本书出售、求购地址：https://www.jiaokey.com/book/detail/40712830.html</w:t>
      </w:r>
    </w:p>
    <w:p>
      <w:r>
        <w:t>更多相关图书推荐：https://www.jiaokey.com</w:t>
      </w:r>
    </w:p>
    <w:p>
      <w:r>
        <w:t>louis D.quin and john A.tyrell 其他作品：https://www.jiaokey.com/tag/louis D.quin and john A.tyrell.html</w:t>
      </w:r>
    </w:p>
    <w:p>
      <w:r>
        <w:t>A john wiley &amp; sons 出版图书：https://www.jiaokey.com/tag/A john wiley &amp; sons.html</w:t>
      </w:r>
    </w:p>
    <w:p>
      <w:r>
        <w:t>关键词搜索：https://www.jiaokey.com/tag/fundamentals of heterocyclic chemistry importance in nature and in the synthesis of pharmaceuticals.html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