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Cezanne 1839-1906 O pai da arte moderna</w:t>
      </w:r>
    </w:p>
    <w:p>
      <w:r>
        <w:rPr>
          <w:rFonts w:ascii="宋体" w:hAnsi="宋体" w:eastAsia="宋体"/>
          <w:sz w:val="24"/>
        </w:rPr>
        <w:t>Ulrike Becks - Malorny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Cezanne 1839-1906 O pai da arte moderna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Becks - Malorny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本书出售、求购地址：https://www.jiaokey.com/book/detail/40712291.html</w:t>
      </w:r>
    </w:p>
    <w:p>
      <w:r>
        <w:t>更多相关图书推荐：https://www.jiaokey.com</w:t>
      </w:r>
    </w:p>
    <w:p>
      <w:r>
        <w:t>Ulrike Becks - Malorny 其他作品：https://www.jiaokey.com/tag/Ulrike Becks - Malorny.html</w:t>
      </w:r>
    </w:p>
    <w:p>
      <w:r>
        <w:t>Taschen 出版图书：https://www.jiaokey.com/tag/Taschen.html</w:t>
      </w:r>
    </w:p>
    <w:p>
      <w:r>
        <w:t>关键词搜索：https://www.jiaokey.com/tag/Paul Cezanne 1839-1906 O pai da arte moderna.html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