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唯一者とその所有</w:t>
      </w:r>
    </w:p>
    <w:p>
      <w:r>
        <w:rPr>
          <w:rFonts w:ascii="宋体" w:hAnsi="宋体" w:eastAsia="宋体"/>
          <w:sz w:val="24"/>
        </w:rPr>
        <w:t>マツクス?スティルネル著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唯一者とその所有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マツクス?スティルネル著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本书出售、求购地址：https://www.jiaokey.com/book/detail/40704484.html</w:t>
      </w:r>
    </w:p>
    <w:p>
      <w:r>
        <w:t>更多相关图书推荐：https://www.jiaokey.com</w:t>
      </w:r>
    </w:p>
    <w:p>
      <w:r>
        <w:t>マツクス?スティルネル著 其他作品：https://www.jiaokey.com/tag/マツクス?スティルネル著.html</w:t>
      </w:r>
    </w:p>
    <w:p>
      <w:r>
        <w:t>改造社 出版图书：https://www.jiaokey.com/tag/改造社.html</w:t>
      </w:r>
    </w:p>
    <w:p>
      <w:r>
        <w:t>关键词搜索：https://www.jiaokey.com/tag/唯一者とその所有.html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