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子どもの心を育てる：子ども育成の活動と方法</w:t>
      </w:r>
    </w:p>
    <w:p>
      <w:r>
        <w:rPr>
          <w:rFonts w:ascii="宋体" w:hAnsi="宋体" w:eastAsia="宋体"/>
          <w:sz w:val="24"/>
        </w:rPr>
        <w:t>福留强編著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子どもの心を育てる：子ども育成の活動と方法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福留强編著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本书出售、求购地址：https://www.jiaokey.com/book/detail/40702415.html</w:t>
      </w:r>
    </w:p>
    <w:p>
      <w:r>
        <w:t>更多相关图书推荐：https://www.jiaokey.com</w:t>
      </w:r>
    </w:p>
    <w:p>
      <w:r>
        <w:t>福留强編著 其他作品：https://www.jiaokey.com/tag/福留强編著.html</w:t>
      </w:r>
    </w:p>
    <w:p>
      <w:r>
        <w:t>日常 出版图书：https://www.jiaokey.com/tag/日常.html</w:t>
      </w:r>
    </w:p>
    <w:p>
      <w:r>
        <w:t>关键词搜索：https://www.jiaokey.com/tag/子どもの心を育てる：子ども育成の活動と方法.html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