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建学精神を語る：自助協力の開拓魂</w:t>
      </w:r>
    </w:p>
    <w:p>
      <w:r>
        <w:rPr>
          <w:rFonts w:ascii="宋体" w:hAnsi="宋体" w:eastAsia="宋体"/>
          <w:sz w:val="24"/>
        </w:rPr>
        <w:t>太田耕造講説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建学精神を語る：自助協力の開拓魂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太田耕造講説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亜細亜学園学友会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本书出售、求购地址：https://www.jiaokey.com/book/detail/40702026.html</w:t>
      </w:r>
    </w:p>
    <w:p>
      <w:r>
        <w:t>更多相关图书推荐：https://www.jiaokey.com</w:t>
      </w:r>
    </w:p>
    <w:p>
      <w:r>
        <w:t>太田耕造講説 其他作品：https://www.jiaokey.com/tag/太田耕造講説.html</w:t>
      </w:r>
    </w:p>
    <w:p>
      <w:r>
        <w:t>亜細亜学園学友会 出版图书：https://www.jiaokey.com/tag/亜細亜学園学友会.html</w:t>
      </w:r>
    </w:p>
    <w:p>
      <w:r>
        <w:t>关键词搜索：https://www.jiaokey.com/tag/建学精神を語る：自助協力の開拓魂.html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