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高校生活の創造：有意義で充実したH.R展開のために  2-3年用</w:t>
      </w:r>
    </w:p>
    <w:p>
      <w:r>
        <w:rPr>
          <w:rFonts w:ascii="宋体" w:hAnsi="宋体" w:eastAsia="宋体"/>
          <w:sz w:val="24"/>
        </w:rPr>
        <w:t>御厨良一編著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高校生活の創造：有意義で充実したH.R展開のために  2-3年用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御厨良一編著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本书出售、求购地址：https://www.jiaokey.com/book/detail/40701638.html</w:t>
      </w:r>
    </w:p>
    <w:p>
      <w:r>
        <w:t>更多相关图书推荐：https://www.jiaokey.com</w:t>
      </w:r>
    </w:p>
    <w:p>
      <w:r>
        <w:t>御厨良一編著 其他作品：https://www.jiaokey.com/tag/御厨良一編著.html</w:t>
      </w:r>
    </w:p>
    <w:p>
      <w:r>
        <w:t>教育学習社 出版图书：https://www.jiaokey.com/tag/教育学習社.html</w:t>
      </w:r>
    </w:p>
    <w:p>
      <w:r>
        <w:t>关键词搜索：https://www.jiaokey.com/tag/高校生活の創造：有意義で充実したH.R展開のために  2-3年用.html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