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私の学科指導に於ける当面の問題点にっぃての考察</w:t>
      </w:r>
    </w:p>
    <w:p>
      <w:r>
        <w:rPr>
          <w:rFonts w:ascii="宋体" w:hAnsi="宋体" w:eastAsia="宋体"/>
          <w:sz w:val="24"/>
        </w:rPr>
        <w:t>熊本女子商業高等学校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私の学科指導に於ける当面の問題点にっぃての考察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熊本女子商業高等学校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熊本女子商業高等学校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本书出售、求购地址：https://www.jiaokey.com/book/detail/40701610.html</w:t>
      </w:r>
    </w:p>
    <w:p>
      <w:r>
        <w:t>更多相关图书推荐：https://www.jiaokey.com</w:t>
      </w:r>
    </w:p>
    <w:p>
      <w:r>
        <w:t>熊本女子商業高等学校 其他作品：https://www.jiaokey.com/tag/熊本女子商業高等学校.html</w:t>
      </w:r>
    </w:p>
    <w:p>
      <w:r>
        <w:t>熊本女子商業高等学校 出版图书：https://www.jiaokey.com/tag/熊本女子商業高等学校.html</w:t>
      </w:r>
    </w:p>
    <w:p>
      <w:r>
        <w:t>关键词搜索：https://www.jiaokey.com/tag/私の学科指導に於ける当面の問題点にっぃての考察.html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