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児童生徒のための教育改革：教育現場の取組</w:t>
      </w:r>
    </w:p>
    <w:p>
      <w:r>
        <w:rPr>
          <w:rFonts w:ascii="宋体" w:hAnsi="宋体" w:eastAsia="宋体"/>
          <w:sz w:val="24"/>
        </w:rPr>
        <w:t>飛松博著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児童生徒のための教育改革：教育現場の取組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飛松博著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新生出版  ディーディーエヌ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本书出售、求购地址：https://www.jiaokey.com/book/detail/40701244.html</w:t>
      </w:r>
    </w:p>
    <w:p>
      <w:r>
        <w:t>更多相关图书推荐：https://www.jiaokey.com</w:t>
      </w:r>
    </w:p>
    <w:p>
      <w:r>
        <w:t>飛松博著 其他作品：https://www.jiaokey.com/tag/飛松博著.html</w:t>
      </w:r>
    </w:p>
    <w:p>
      <w:r>
        <w:t>新生出版  ディーディーエヌ 出版图书：https://www.jiaokey.com/tag/新生出版  ディーディーエヌ.html</w:t>
      </w:r>
    </w:p>
    <w:p>
      <w:r>
        <w:t>关键词搜索：https://www.jiaokey.com/tag/児童生徒のための教育改革：教育現場の取組.html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