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中学校学習指導要領の展開  数学科編</w:t>
      </w:r>
    </w:p>
    <w:p>
      <w:r>
        <w:rPr>
          <w:rFonts w:ascii="宋体" w:hAnsi="宋体" w:eastAsia="宋体"/>
          <w:sz w:val="24"/>
        </w:rPr>
        <w:t>和田義信編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中学校学習指導要領の展開  数学科編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和田義信編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本书出售、求购地址：https://www.jiaokey.com/book/detail/40701133.html</w:t>
      </w:r>
    </w:p>
    <w:p>
      <w:r>
        <w:t>更多相关图书推荐：https://www.jiaokey.com</w:t>
      </w:r>
    </w:p>
    <w:p>
      <w:r>
        <w:t>和田義信編 其他作品：https://www.jiaokey.com/tag/和田義信編.html</w:t>
      </w:r>
    </w:p>
    <w:p>
      <w:r>
        <w:t>明治図書 出版图书：https://www.jiaokey.com/tag/明治図書.html</w:t>
      </w:r>
    </w:p>
    <w:p>
      <w:r>
        <w:t>关键词搜索：https://www.jiaokey.com/tag/中学校学習指導要領の展開  数学科編.html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