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新保育と児童文化：保育文化をはぐくむ</w:t>
      </w:r>
    </w:p>
    <w:p>
      <w:r>
        <w:rPr>
          <w:rFonts w:ascii="宋体" w:hAnsi="宋体" w:eastAsia="宋体"/>
          <w:sz w:val="24"/>
        </w:rPr>
        <w:t>森上史朗編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新保育と児童文化：保育文化をはぐくむ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森上史朗編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学術図書出版社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本书出售、求购地址：https://www.jiaokey.com/book/detail/40700694.html</w:t>
      </w:r>
    </w:p>
    <w:p>
      <w:r>
        <w:t>更多相关图书推荐：https://www.jiaokey.com</w:t>
      </w:r>
    </w:p>
    <w:p>
      <w:r>
        <w:t>森上史朗編 其他作品：https://www.jiaokey.com/tag/森上史朗編.html</w:t>
      </w:r>
    </w:p>
    <w:p>
      <w:r>
        <w:t>学術図書出版社 出版图书：https://www.jiaokey.com/tag/学術図書出版社.html</w:t>
      </w:r>
    </w:p>
    <w:p>
      <w:r>
        <w:t>关键词搜索：https://www.jiaokey.com/tag/新保育と児童文化：保育文化をはぐくむ.html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