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明治憲法下の教育行政の研究：戦前日本の教育行政と「地方自治」</w:t>
      </w:r>
    </w:p>
    <w:p>
      <w:r>
        <w:rPr>
          <w:rFonts w:ascii="宋体" w:hAnsi="宋体" w:eastAsia="宋体"/>
          <w:sz w:val="24"/>
        </w:rPr>
        <w:t>神田修著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明治憲法下の教育行政の研究：戦前日本の教育行政と「地方自治」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本书出售、求购地址：https://www.jiaokey.com/book/detail/40700638.html</w:t>
      </w:r>
    </w:p>
    <w:p>
      <w:r>
        <w:t>更多相关图书推荐：https://www.jiaokey.com</w:t>
      </w:r>
    </w:p>
    <w:p>
      <w:r>
        <w:t>神田修著 其他作品：https://www.jiaokey.com/tag/神田修著.html</w:t>
      </w:r>
    </w:p>
    <w:p>
      <w:r>
        <w:t>福村 出版图书：https://www.jiaokey.com/tag/福村.html</w:t>
      </w:r>
    </w:p>
    <w:p>
      <w:r>
        <w:t>关键词搜索：https://www.jiaokey.com/tag/明治憲法下の教育行政の研究：戦前日本の教育行政と「地方自治」.html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