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教育法制の理論：日本と西ドイツ</w:t>
      </w:r>
    </w:p>
    <w:p>
      <w:r>
        <w:rPr>
          <w:rFonts w:ascii="宋体" w:hAnsi="宋体" w:eastAsia="宋体"/>
          <w:sz w:val="24"/>
        </w:rPr>
        <w:t>結城忠著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教育法制の理論：日本と西ドイツ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教育家庭新聞社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本书出售、求购地址：https://www.jiaokey.com/book/detail/40700049.html</w:t>
      </w:r>
    </w:p>
    <w:p>
      <w:r>
        <w:t>更多相关图书推荐：https://www.jiaokey.com</w:t>
      </w:r>
    </w:p>
    <w:p>
      <w:r>
        <w:t>結城忠著 其他作品：https://www.jiaokey.com/tag/結城忠著.html</w:t>
      </w:r>
    </w:p>
    <w:p>
      <w:r>
        <w:t>教育家庭新聞社 出版图书：https://www.jiaokey.com/tag/教育家庭新聞社.html</w:t>
      </w:r>
    </w:p>
    <w:p>
      <w:r>
        <w:t>关键词搜索：https://www.jiaokey.com/tag/教育法制の理論：日本と西ドイツ.html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