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落ちこぼれるな：高校生に対するわが呼びかけ</w:t>
      </w:r>
    </w:p>
    <w:p>
      <w:r>
        <w:rPr>
          <w:rFonts w:ascii="宋体" w:hAnsi="宋体" w:eastAsia="宋体"/>
          <w:sz w:val="24"/>
        </w:rPr>
        <w:t>田沢康三郎著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落ちこぼれるな：高校生に対するわが呼びかけ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田沢康三郎著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本书出售、求购地址：https://www.jiaokey.com/book/detail/40699860.html</w:t>
      </w:r>
    </w:p>
    <w:p>
      <w:r>
        <w:t>更多相关图书推荐：https://www.jiaokey.com</w:t>
      </w:r>
    </w:p>
    <w:p>
      <w:r>
        <w:t>田沢康三郎著 其他作品：https://www.jiaokey.com/tag/田沢康三郎著.html</w:t>
      </w:r>
    </w:p>
    <w:p>
      <w:r>
        <w:t>大和山出版社 出版图书：https://www.jiaokey.com/tag/大和山出版社.html</w:t>
      </w:r>
    </w:p>
    <w:p>
      <w:r>
        <w:t>关键词搜索：https://www.jiaokey.com/tag/落ちこぼれるな：高校生に対するわが呼びかけ.html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