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TRADITONAL KNOWLEDGE TRADITIONAL CUITURAL EXPRESSIONS AND INTELLECTUAL PROPERYTY AW IN THE ASIA PACIFIC REGION</w:t>
      </w:r>
    </w:p>
    <w:p>
      <w:r>
        <w:rPr>
          <w:rFonts w:ascii="宋体" w:hAnsi="宋体" w:eastAsia="宋体"/>
          <w:sz w:val="24"/>
        </w:rPr>
        <w:t>CHRISTOPH ANTONS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TRADITONAL KNOWLEDGE TRADITIONAL CUITURAL EXPRESSIONS AND INTELLECTUAL PROPERYTY AW IN THE ASIA PACIFIC REGION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 ANTONS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本书出售、求购地址：https://www.jiaokey.com/book/detail/40693696.html</w:t>
      </w:r>
    </w:p>
    <w:p>
      <w:r>
        <w:t>更多相关图书推荐：https://www.jiaokey.com</w:t>
      </w:r>
    </w:p>
    <w:p>
      <w:r>
        <w:t>CHRISTOPH ANTONS 其他作品：https://www.jiaokey.com/tag/CHRISTOPH ANTONS.html</w:t>
      </w:r>
    </w:p>
    <w:p>
      <w:r>
        <w:t>WOLTERS KLUWER 出版图书：https://www.jiaokey.com/tag/WOLTERS KLUWER.html</w:t>
      </w:r>
    </w:p>
    <w:p>
      <w:r>
        <w:t>关键词搜索：https://www.jiaokey.com/tag/TRADITONAL KNOWLEDGE TRADITIONAL CUITURAL EXPRESSIONS AND INTELLECTUAL PROPERYTY AW IN THE ASIA PACIFIC REGION.html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