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PIGNUS DAS PFANDRECHT UNTER DEM EINFLUB DER VORKLASSISCHEN UND KLASSICHEN TRADITION DER ROMISCHEN RECHTSWISSENSCHAFT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PIGNUS DAS PFANDRECHT UNTER DEM EINFLUB DER VORKLASSISCHEN UND KLASSICHEN TRADITION DER ROMISCHEN RECHTSWISSENSCHAFT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WALLSTEIN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本书出售、求购地址：https://www.jiaokey.com/book/detail/40693249.html</w:t>
      </w:r>
    </w:p>
    <w:p>
      <w:r>
        <w:t>更多相关图书推荐：https://www.jiaokey.com</w:t>
      </w:r>
    </w:p>
    <w:p>
      <w:r>
        <w:t>WALLSTEIN VERLAG 出版图书：https://www.jiaokey.com/tag/WALLSTEIN VERLAG.html</w:t>
      </w:r>
    </w:p>
    <w:p>
      <w:r>
        <w:t>关键词搜索：https://www.jiaokey.com/tag/PIGNUS DAS PFANDRECHT UNTER DEM EINFLUB DER VORKLASSISCHEN UND KLASSICHEN TRADITION DER ROMISCHEN RECHTSWISSENSCHAFT.html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